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CA" w:rsidRDefault="000929C7">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rPr>
          <w:rFonts w:ascii="Arial" w:hAnsi="Arial" w:cs="Arial"/>
          <w:sz w:val="20"/>
          <w:szCs w:val="20"/>
        </w:rPr>
      </w:pPr>
      <w:r>
        <w:rPr>
          <w:rFonts w:ascii="Arial" w:hAnsi="Arial" w:cs="Arial"/>
          <w:sz w:val="20"/>
          <w:szCs w:val="20"/>
        </w:rPr>
        <w:t xml:space="preserve"> </w:t>
      </w:r>
    </w:p>
    <w:tbl>
      <w:tblPr>
        <w:tblW w:w="0" w:type="auto"/>
        <w:tblBorders>
          <w:top w:val="thinThickSmallGap" w:sz="24" w:space="0" w:color="2F5496" w:themeColor="accent5" w:themeShade="BF"/>
        </w:tblBorders>
        <w:tblCellMar>
          <w:left w:w="0" w:type="dxa"/>
          <w:right w:w="0" w:type="dxa"/>
        </w:tblCellMar>
        <w:tblLook w:val="0000" w:firstRow="0" w:lastRow="0" w:firstColumn="0" w:lastColumn="0" w:noHBand="0" w:noVBand="0"/>
      </w:tblPr>
      <w:tblGrid>
        <w:gridCol w:w="4185"/>
        <w:gridCol w:w="6045"/>
        <w:gridCol w:w="37"/>
      </w:tblGrid>
      <w:tr w:rsidR="005F4BCA" w:rsidTr="00525B04">
        <w:trPr>
          <w:gridAfter w:val="1"/>
          <w:wAfter w:w="37" w:type="dxa"/>
        </w:trPr>
        <w:tc>
          <w:tcPr>
            <w:tcW w:w="10230" w:type="dxa"/>
            <w:gridSpan w:val="2"/>
          </w:tcPr>
          <w:p w:rsidR="005F4BCA" w:rsidRDefault="005F4BCA">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rPr>
                <w:sz w:val="12"/>
                <w:szCs w:val="12"/>
              </w:rPr>
            </w:pPr>
          </w:p>
        </w:tc>
      </w:tr>
      <w:tr w:rsidR="005F4BCA" w:rsidTr="00525B04">
        <w:tblPrEx>
          <w:tblCellMar>
            <w:left w:w="30" w:type="dxa"/>
            <w:right w:w="30" w:type="dxa"/>
          </w:tblCellMar>
        </w:tblPrEx>
        <w:tc>
          <w:tcPr>
            <w:tcW w:w="4185" w:type="dxa"/>
          </w:tcPr>
          <w:p w:rsidR="005F4BCA"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color w:val="000000"/>
                <w:sz w:val="20"/>
                <w:szCs w:val="20"/>
              </w:rPr>
            </w:pPr>
            <w:r>
              <w:rPr>
                <w:rFonts w:ascii="Arial" w:hAnsi="Arial" w:cs="Arial"/>
                <w:b/>
                <w:bCs/>
                <w:color w:val="000000"/>
                <w:sz w:val="20"/>
                <w:szCs w:val="20"/>
              </w:rPr>
              <w:t>Matkatoimisto:</w:t>
            </w:r>
          </w:p>
        </w:tc>
        <w:tc>
          <w:tcPr>
            <w:tcW w:w="6082" w:type="dxa"/>
            <w:gridSpan w:val="2"/>
          </w:tcPr>
          <w:p w:rsidR="005F4BCA" w:rsidRDefault="006754D4" w:rsidP="00675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color w:val="000000"/>
                <w:sz w:val="20"/>
                <w:szCs w:val="20"/>
              </w:rPr>
            </w:pPr>
            <w:r>
              <w:rPr>
                <w:rFonts w:ascii="Arial" w:hAnsi="Arial" w:cs="Arial"/>
                <w:b/>
                <w:bCs/>
                <w:color w:val="000000"/>
                <w:sz w:val="20"/>
                <w:szCs w:val="20"/>
              </w:rPr>
              <w:t>Matka-Agentit</w:t>
            </w:r>
            <w:r w:rsidR="000929C7">
              <w:rPr>
                <w:rFonts w:ascii="Arial" w:hAnsi="Arial" w:cs="Arial"/>
                <w:b/>
                <w:bCs/>
                <w:color w:val="000000"/>
                <w:sz w:val="20"/>
                <w:szCs w:val="20"/>
              </w:rPr>
              <w:t xml:space="preserve"> Joensuu </w:t>
            </w:r>
          </w:p>
        </w:tc>
      </w:tr>
      <w:tr w:rsidR="005F4BCA" w:rsidTr="00525B04">
        <w:tblPrEx>
          <w:tblCellMar>
            <w:left w:w="30" w:type="dxa"/>
            <w:right w:w="30" w:type="dxa"/>
          </w:tblCellMar>
        </w:tblPrEx>
        <w:tc>
          <w:tcPr>
            <w:tcW w:w="4185" w:type="dxa"/>
          </w:tcPr>
          <w:p w:rsidR="005F4BCA"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color w:val="000000"/>
                <w:sz w:val="20"/>
                <w:szCs w:val="20"/>
              </w:rPr>
            </w:pPr>
            <w:r>
              <w:rPr>
                <w:rFonts w:ascii="Arial" w:hAnsi="Arial" w:cs="Arial"/>
                <w:b/>
                <w:bCs/>
                <w:color w:val="000000"/>
                <w:sz w:val="20"/>
                <w:szCs w:val="20"/>
              </w:rPr>
              <w:t>Virkailija:</w:t>
            </w:r>
          </w:p>
        </w:tc>
        <w:tc>
          <w:tcPr>
            <w:tcW w:w="6082" w:type="dxa"/>
            <w:gridSpan w:val="2"/>
          </w:tcPr>
          <w:p w:rsidR="005F4BCA" w:rsidRDefault="00675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color w:val="000000"/>
                <w:sz w:val="20"/>
                <w:szCs w:val="20"/>
              </w:rPr>
            </w:pPr>
            <w:r>
              <w:rPr>
                <w:rFonts w:ascii="Arial" w:hAnsi="Arial" w:cs="Arial"/>
                <w:b/>
                <w:bCs/>
                <w:color w:val="000000"/>
                <w:sz w:val="20"/>
                <w:szCs w:val="20"/>
              </w:rPr>
              <w:t>Irene Kurki</w:t>
            </w:r>
          </w:p>
        </w:tc>
      </w:tr>
      <w:tr w:rsidR="005F4BCA" w:rsidTr="00525B04">
        <w:tblPrEx>
          <w:tblCellMar>
            <w:left w:w="30" w:type="dxa"/>
            <w:right w:w="30" w:type="dxa"/>
          </w:tblCellMar>
        </w:tblPrEx>
        <w:tc>
          <w:tcPr>
            <w:tcW w:w="4185" w:type="dxa"/>
          </w:tcPr>
          <w:p w:rsidR="005F4BCA"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color w:val="000000"/>
                <w:sz w:val="20"/>
                <w:szCs w:val="20"/>
              </w:rPr>
            </w:pPr>
            <w:r>
              <w:rPr>
                <w:rFonts w:ascii="Arial" w:hAnsi="Arial" w:cs="Arial"/>
                <w:b/>
                <w:bCs/>
                <w:color w:val="000000"/>
                <w:sz w:val="20"/>
                <w:szCs w:val="20"/>
              </w:rPr>
              <w:t>Lähettäjä:</w:t>
            </w:r>
          </w:p>
        </w:tc>
        <w:tc>
          <w:tcPr>
            <w:tcW w:w="6082" w:type="dxa"/>
            <w:gridSpan w:val="2"/>
          </w:tcPr>
          <w:p w:rsidR="005F4BCA" w:rsidRDefault="005F4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color w:val="000000"/>
                <w:sz w:val="20"/>
                <w:szCs w:val="20"/>
              </w:rPr>
            </w:pPr>
          </w:p>
        </w:tc>
      </w:tr>
      <w:tr w:rsidR="005F4BCA" w:rsidTr="00525B04">
        <w:tblPrEx>
          <w:tblCellMar>
            <w:left w:w="30" w:type="dxa"/>
            <w:right w:w="30" w:type="dxa"/>
          </w:tblCellMar>
        </w:tblPrEx>
        <w:tc>
          <w:tcPr>
            <w:tcW w:w="4185" w:type="dxa"/>
          </w:tcPr>
          <w:p w:rsidR="005F4BCA"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color w:val="000000"/>
                <w:sz w:val="20"/>
                <w:szCs w:val="20"/>
              </w:rPr>
            </w:pPr>
            <w:r>
              <w:rPr>
                <w:rFonts w:ascii="Arial" w:hAnsi="Arial" w:cs="Arial"/>
                <w:b/>
                <w:bCs/>
                <w:color w:val="000000"/>
                <w:sz w:val="20"/>
                <w:szCs w:val="20"/>
              </w:rPr>
              <w:t>Päiväys:</w:t>
            </w:r>
          </w:p>
        </w:tc>
        <w:tc>
          <w:tcPr>
            <w:tcW w:w="6082" w:type="dxa"/>
            <w:gridSpan w:val="2"/>
          </w:tcPr>
          <w:p w:rsidR="005F4BCA" w:rsidRDefault="00675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color w:val="000000"/>
                <w:sz w:val="20"/>
                <w:szCs w:val="20"/>
              </w:rPr>
            </w:pPr>
            <w:r>
              <w:rPr>
                <w:rFonts w:ascii="Arial" w:hAnsi="Arial" w:cs="Arial"/>
                <w:color w:val="000000"/>
                <w:sz w:val="20"/>
                <w:szCs w:val="20"/>
              </w:rPr>
              <w:t>28</w:t>
            </w:r>
            <w:r w:rsidR="000929C7">
              <w:rPr>
                <w:rFonts w:ascii="Arial" w:hAnsi="Arial" w:cs="Arial"/>
                <w:color w:val="000000"/>
                <w:sz w:val="20"/>
                <w:szCs w:val="20"/>
              </w:rPr>
              <w:t xml:space="preserve"> Jun 16</w:t>
            </w:r>
          </w:p>
        </w:tc>
      </w:tr>
      <w:tr w:rsidR="005F4BCA" w:rsidTr="00525B04">
        <w:tblPrEx>
          <w:tblCellMar>
            <w:left w:w="30" w:type="dxa"/>
            <w:right w:w="30" w:type="dxa"/>
          </w:tblCellMar>
        </w:tblPrEx>
        <w:tc>
          <w:tcPr>
            <w:tcW w:w="4185" w:type="dxa"/>
          </w:tcPr>
          <w:p w:rsidR="005F4BCA"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color w:val="000000"/>
                <w:sz w:val="20"/>
                <w:szCs w:val="20"/>
              </w:rPr>
            </w:pPr>
            <w:r>
              <w:rPr>
                <w:rFonts w:ascii="Arial" w:hAnsi="Arial" w:cs="Arial"/>
                <w:b/>
                <w:bCs/>
                <w:color w:val="000000"/>
                <w:sz w:val="20"/>
                <w:szCs w:val="20"/>
              </w:rPr>
              <w:t>Meidän viitteemme:</w:t>
            </w:r>
          </w:p>
        </w:tc>
        <w:tc>
          <w:tcPr>
            <w:tcW w:w="6082" w:type="dxa"/>
            <w:gridSpan w:val="2"/>
          </w:tcPr>
          <w:p w:rsidR="005F4BCA" w:rsidRDefault="000929C7" w:rsidP="00675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r>
              <w:rPr>
                <w:rFonts w:ascii="Arial" w:hAnsi="Arial" w:cs="Arial"/>
                <w:color w:val="000000"/>
                <w:sz w:val="20"/>
                <w:szCs w:val="20"/>
              </w:rPr>
              <w:t>PAFG15</w:t>
            </w:r>
            <w:r w:rsidR="006754D4">
              <w:rPr>
                <w:rFonts w:ascii="Arial" w:hAnsi="Arial" w:cs="Arial"/>
                <w:color w:val="000000"/>
                <w:sz w:val="20"/>
                <w:szCs w:val="20"/>
              </w:rPr>
              <w:t>5773</w:t>
            </w:r>
          </w:p>
        </w:tc>
      </w:tr>
      <w:tr w:rsidR="005F4BCA" w:rsidTr="00525B04">
        <w:tblPrEx>
          <w:tblCellMar>
            <w:left w:w="30" w:type="dxa"/>
            <w:right w:w="30" w:type="dxa"/>
          </w:tblCellMar>
        </w:tblPrEx>
        <w:tc>
          <w:tcPr>
            <w:tcW w:w="4185" w:type="dxa"/>
          </w:tcPr>
          <w:p w:rsidR="005F4BCA"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color w:val="000000"/>
                <w:sz w:val="20"/>
                <w:szCs w:val="20"/>
              </w:rPr>
            </w:pPr>
            <w:r>
              <w:rPr>
                <w:rFonts w:ascii="Arial" w:hAnsi="Arial" w:cs="Arial"/>
                <w:b/>
                <w:bCs/>
                <w:color w:val="000000"/>
                <w:sz w:val="20"/>
                <w:szCs w:val="20"/>
              </w:rPr>
              <w:t>Tarjous voimassa:</w:t>
            </w:r>
          </w:p>
        </w:tc>
        <w:tc>
          <w:tcPr>
            <w:tcW w:w="6082" w:type="dxa"/>
            <w:gridSpan w:val="2"/>
          </w:tcPr>
          <w:p w:rsidR="005F4BCA" w:rsidRDefault="006754D4" w:rsidP="00675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r>
              <w:rPr>
                <w:rFonts w:ascii="Arial" w:hAnsi="Arial" w:cs="Arial"/>
                <w:b/>
                <w:bCs/>
                <w:color w:val="000000"/>
                <w:sz w:val="20"/>
                <w:szCs w:val="20"/>
              </w:rPr>
              <w:t>toistaiseksi</w:t>
            </w:r>
          </w:p>
        </w:tc>
      </w:tr>
    </w:tbl>
    <w:p w:rsidR="005F4BCA" w:rsidRDefault="005F4BCA">
      <w:pPr>
        <w:rPr>
          <w:sz w:val="20"/>
          <w:szCs w:val="20"/>
        </w:rPr>
      </w:pPr>
    </w:p>
    <w:tbl>
      <w:tblPr>
        <w:tblW w:w="0" w:type="auto"/>
        <w:tblInd w:w="108" w:type="dxa"/>
        <w:tblLook w:val="0000" w:firstRow="0" w:lastRow="0" w:firstColumn="0" w:lastColumn="0" w:noHBand="0" w:noVBand="0"/>
      </w:tblPr>
      <w:tblGrid>
        <w:gridCol w:w="10290"/>
      </w:tblGrid>
      <w:tr w:rsidR="005F4BCA" w:rsidTr="00525B04">
        <w:tc>
          <w:tcPr>
            <w:tcW w:w="1029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5F4BCA" w:rsidRDefault="000929C7" w:rsidP="00525B04">
            <w:pPr>
              <w:spacing w:before="120" w:after="120"/>
              <w:jc w:val="center"/>
              <w:rPr>
                <w:rFonts w:ascii="Arial" w:hAnsi="Arial" w:cs="Arial"/>
                <w:b/>
                <w:bCs/>
                <w:sz w:val="22"/>
                <w:szCs w:val="22"/>
              </w:rPr>
            </w:pPr>
            <w:r>
              <w:rPr>
                <w:rFonts w:ascii="Arial" w:hAnsi="Arial" w:cs="Arial"/>
                <w:b/>
                <w:bCs/>
                <w:sz w:val="22"/>
                <w:szCs w:val="22"/>
              </w:rPr>
              <w:t xml:space="preserve">Ryhmätarjous: POHJOIS-KARJALAN PUUTARHAYHDISTYS, 08 Jun 17 - </w:t>
            </w:r>
            <w:r>
              <w:rPr>
                <w:rFonts w:ascii="Arial" w:hAnsi="Arial" w:cs="Arial"/>
                <w:b/>
                <w:bCs/>
                <w:color w:val="000000"/>
                <w:sz w:val="22"/>
                <w:szCs w:val="22"/>
              </w:rPr>
              <w:t>11 Jun 17</w:t>
            </w:r>
          </w:p>
        </w:tc>
      </w:tr>
    </w:tbl>
    <w:p w:rsidR="005F4BCA" w:rsidRDefault="005F4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sz w:val="20"/>
          <w:szCs w:val="20"/>
        </w:rPr>
      </w:pPr>
    </w:p>
    <w:tbl>
      <w:tblPr>
        <w:tblW w:w="0" w:type="auto"/>
        <w:tblLook w:val="0000" w:firstRow="0" w:lastRow="0" w:firstColumn="0" w:lastColumn="0" w:noHBand="0" w:noVBand="0"/>
      </w:tblPr>
      <w:tblGrid>
        <w:gridCol w:w="6954"/>
        <w:gridCol w:w="3374"/>
      </w:tblGrid>
      <w:tr w:rsidR="00525B04" w:rsidRPr="009800FB" w:rsidTr="00525B04">
        <w:tc>
          <w:tcPr>
            <w:tcW w:w="10328" w:type="dxa"/>
            <w:gridSpan w:val="2"/>
            <w:tcBorders>
              <w:top w:val="nil"/>
              <w:left w:val="nil"/>
              <w:bottom w:val="nil"/>
              <w:right w:val="nil"/>
            </w:tcBorders>
            <w:tcMar>
              <w:left w:w="0" w:type="dxa"/>
              <w:right w:w="0" w:type="dxa"/>
            </w:tcMar>
          </w:tcPr>
          <w:tbl>
            <w:tblPr>
              <w:tblW w:w="10216" w:type="dxa"/>
              <w:tblLook w:val="0000" w:firstRow="0" w:lastRow="0" w:firstColumn="0" w:lastColumn="0" w:noHBand="0" w:noVBand="0"/>
            </w:tblPr>
            <w:tblGrid>
              <w:gridCol w:w="1242"/>
              <w:gridCol w:w="3975"/>
              <w:gridCol w:w="3714"/>
              <w:gridCol w:w="1275"/>
              <w:gridCol w:w="10"/>
            </w:tblGrid>
            <w:tr w:rsidR="00525B04" w:rsidRPr="009800FB" w:rsidTr="00525B04">
              <w:tc>
                <w:tcPr>
                  <w:tcW w:w="5217" w:type="dxa"/>
                  <w:gridSpan w:val="2"/>
                </w:tcPr>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sidRPr="009800FB">
                    <w:rPr>
                      <w:rFonts w:ascii="Arial" w:hAnsi="Arial" w:cs="Arial"/>
                      <w:bCs/>
                      <w:sz w:val="22"/>
                      <w:szCs w:val="22"/>
                    </w:rPr>
                    <w:t>Kyriad Tours Centre 3***</w:t>
                  </w:r>
                </w:p>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9800FB">
                    <w:rPr>
                      <w:rFonts w:ascii="Arial" w:hAnsi="Arial" w:cs="Arial"/>
                      <w:sz w:val="20"/>
                      <w:szCs w:val="20"/>
                    </w:rPr>
                    <w:t xml:space="preserve">65 Avenue de Grammont </w:t>
                  </w:r>
                </w:p>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9800FB">
                    <w:rPr>
                      <w:rFonts w:ascii="Arial" w:hAnsi="Arial" w:cs="Arial"/>
                      <w:sz w:val="20"/>
                      <w:szCs w:val="20"/>
                    </w:rPr>
                    <w:t>37000 TOURS</w:t>
                  </w:r>
                </w:p>
                <w:p w:rsidR="00525B04" w:rsidRPr="009800FB" w:rsidRDefault="00A36C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hyperlink r:id="rId6" w:history="1">
                    <w:r w:rsidR="00525B04" w:rsidRPr="009800FB">
                      <w:rPr>
                        <w:rStyle w:val="Hyperlinkki"/>
                        <w:rFonts w:ascii="Arial" w:hAnsi="Arial" w:cs="Arial"/>
                        <w:sz w:val="20"/>
                        <w:szCs w:val="20"/>
                      </w:rPr>
                      <w:t>www.kyriad-tours-centre.fr</w:t>
                    </w:r>
                  </w:hyperlink>
                  <w:r w:rsidR="00525B04" w:rsidRPr="009800FB">
                    <w:rPr>
                      <w:rFonts w:ascii="Arial" w:hAnsi="Arial" w:cs="Arial"/>
                      <w:sz w:val="20"/>
                      <w:szCs w:val="20"/>
                    </w:rPr>
                    <w:t xml:space="preserve"> </w:t>
                  </w:r>
                </w:p>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tc>
              <w:tc>
                <w:tcPr>
                  <w:tcW w:w="3714" w:type="dxa"/>
                </w:tcPr>
                <w:p w:rsidR="00525B04" w:rsidRPr="00A36C0D" w:rsidRDefault="00525B04" w:rsidP="00980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rPr>
                  </w:pPr>
                </w:p>
              </w:tc>
              <w:tc>
                <w:tcPr>
                  <w:tcW w:w="1285" w:type="dxa"/>
                  <w:gridSpan w:val="2"/>
                </w:tcPr>
                <w:p w:rsidR="00525B04" w:rsidRPr="009800FB" w:rsidRDefault="00525B04" w:rsidP="00980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bCs/>
                      <w:sz w:val="20"/>
                      <w:szCs w:val="20"/>
                    </w:rPr>
                  </w:pPr>
                </w:p>
              </w:tc>
            </w:tr>
            <w:tr w:rsidR="00525B04" w:rsidRPr="009800FB" w:rsidTr="00525B04">
              <w:trPr>
                <w:gridAfter w:val="1"/>
                <w:wAfter w:w="10" w:type="dxa"/>
              </w:trPr>
              <w:tc>
                <w:tcPr>
                  <w:tcW w:w="1242" w:type="dxa"/>
                </w:tcPr>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lang w:val="en-US"/>
                    </w:rPr>
                  </w:pPr>
                  <w:r w:rsidRPr="009800FB">
                    <w:rPr>
                      <w:rFonts w:ascii="Arial" w:hAnsi="Arial" w:cs="Arial"/>
                      <w:sz w:val="20"/>
                      <w:szCs w:val="20"/>
                      <w:lang w:val="en-US"/>
                    </w:rPr>
                    <w:t>Tel.:</w:t>
                  </w:r>
                </w:p>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lang w:val="en-US"/>
                    </w:rPr>
                  </w:pPr>
                  <w:r w:rsidRPr="009800FB">
                    <w:rPr>
                      <w:rFonts w:ascii="Arial" w:hAnsi="Arial" w:cs="Arial"/>
                      <w:bCs/>
                      <w:sz w:val="20"/>
                      <w:szCs w:val="20"/>
                      <w:lang w:val="en-US"/>
                    </w:rPr>
                    <w:t>In / Out :</w:t>
                  </w:r>
                </w:p>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lang w:val="en-US"/>
                    </w:rPr>
                  </w:pPr>
                  <w:r w:rsidRPr="009800FB">
                    <w:rPr>
                      <w:rFonts w:ascii="Arial" w:hAnsi="Arial" w:cs="Arial"/>
                      <w:bCs/>
                      <w:sz w:val="20"/>
                      <w:szCs w:val="20"/>
                      <w:lang w:val="en-US"/>
                    </w:rPr>
                    <w:t>Nights :</w:t>
                  </w:r>
                </w:p>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lang w:val="en-US"/>
                    </w:rPr>
                  </w:pPr>
                  <w:r w:rsidRPr="009800FB">
                    <w:rPr>
                      <w:rFonts w:ascii="Arial" w:hAnsi="Arial" w:cs="Arial"/>
                      <w:bCs/>
                      <w:sz w:val="20"/>
                      <w:szCs w:val="20"/>
                      <w:lang w:val="en-US"/>
                    </w:rPr>
                    <w:t>Rooms :</w:t>
                  </w:r>
                </w:p>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sidRPr="009800FB">
                    <w:rPr>
                      <w:rFonts w:ascii="Arial" w:hAnsi="Arial" w:cs="Arial"/>
                      <w:sz w:val="20"/>
                      <w:szCs w:val="20"/>
                    </w:rPr>
                    <w:t>Pax :</w:t>
                  </w:r>
                </w:p>
              </w:tc>
              <w:tc>
                <w:tcPr>
                  <w:tcW w:w="3975" w:type="dxa"/>
                </w:tcPr>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9800FB">
                    <w:rPr>
                      <w:rFonts w:ascii="Arial" w:hAnsi="Arial" w:cs="Arial"/>
                      <w:sz w:val="20"/>
                      <w:szCs w:val="20"/>
                    </w:rPr>
                    <w:t>+ 33 (0)2 47 64 71 78</w:t>
                  </w:r>
                </w:p>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rPr>
                  </w:pPr>
                  <w:r w:rsidRPr="009800FB">
                    <w:rPr>
                      <w:rFonts w:ascii="Arial" w:hAnsi="Arial" w:cs="Arial"/>
                      <w:bCs/>
                      <w:sz w:val="20"/>
                      <w:szCs w:val="20"/>
                    </w:rPr>
                    <w:t>08-10 Jun 2017</w:t>
                  </w:r>
                </w:p>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rPr>
                  </w:pPr>
                  <w:r w:rsidRPr="009800FB">
                    <w:rPr>
                      <w:rFonts w:ascii="Arial" w:hAnsi="Arial" w:cs="Arial"/>
                      <w:bCs/>
                      <w:sz w:val="20"/>
                      <w:szCs w:val="20"/>
                    </w:rPr>
                    <w:t>2</w:t>
                  </w:r>
                </w:p>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rPr>
                  </w:pPr>
                  <w:r w:rsidRPr="009800FB">
                    <w:rPr>
                      <w:rFonts w:ascii="Arial" w:hAnsi="Arial" w:cs="Arial"/>
                      <w:bCs/>
                      <w:color w:val="000000"/>
                      <w:sz w:val="20"/>
                      <w:szCs w:val="20"/>
                    </w:rPr>
                    <w:t xml:space="preserve">14 Twins/Doubles, 2 Singles </w:t>
                  </w:r>
                </w:p>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9800FB">
                    <w:rPr>
                      <w:rFonts w:ascii="Arial" w:hAnsi="Arial" w:cs="Arial"/>
                      <w:sz w:val="20"/>
                      <w:szCs w:val="20"/>
                    </w:rPr>
                    <w:t>30</w:t>
                  </w:r>
                </w:p>
              </w:tc>
              <w:tc>
                <w:tcPr>
                  <w:tcW w:w="4989" w:type="dxa"/>
                  <w:gridSpan w:val="2"/>
                  <w:vAlign w:val="bottom"/>
                </w:tcPr>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lang w:val="fi-FI"/>
                    </w:rPr>
                  </w:pPr>
                </w:p>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lang w:val="fi-FI"/>
                    </w:rPr>
                  </w:pPr>
                </w:p>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lang w:val="fi-FI"/>
                    </w:rPr>
                  </w:pPr>
                </w:p>
              </w:tc>
            </w:tr>
          </w:tbl>
          <w:p w:rsidR="00525B04" w:rsidRPr="009800FB" w:rsidRDefault="00525B04">
            <w:pPr>
              <w:rPr>
                <w:rFonts w:ascii="Arial" w:hAnsi="Arial" w:cs="Arial"/>
                <w:bCs/>
                <w:sz w:val="20"/>
                <w:szCs w:val="20"/>
                <w:lang w:val="fi-FI"/>
              </w:rPr>
            </w:pPr>
          </w:p>
        </w:tc>
      </w:tr>
      <w:tr w:rsidR="00525B04" w:rsidRPr="006754D4" w:rsidTr="00525B04">
        <w:tc>
          <w:tcPr>
            <w:tcW w:w="6954" w:type="dxa"/>
            <w:tcBorders>
              <w:top w:val="nil"/>
              <w:left w:val="nil"/>
              <w:bottom w:val="nil"/>
              <w:right w:val="nil"/>
            </w:tcBorders>
          </w:tcPr>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lang w:val="fi-FI"/>
              </w:rPr>
            </w:pPr>
          </w:p>
        </w:tc>
        <w:tc>
          <w:tcPr>
            <w:tcW w:w="3374" w:type="dxa"/>
            <w:tcBorders>
              <w:top w:val="nil"/>
              <w:left w:val="nil"/>
              <w:bottom w:val="nil"/>
              <w:right w:val="nil"/>
            </w:tcBorders>
          </w:tcPr>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lang w:val="fi-FI"/>
              </w:rPr>
            </w:pPr>
          </w:p>
        </w:tc>
      </w:tr>
      <w:tr w:rsidR="00525B04" w:rsidRPr="006754D4" w:rsidTr="00F01268">
        <w:tc>
          <w:tcPr>
            <w:tcW w:w="10328" w:type="dxa"/>
            <w:gridSpan w:val="2"/>
            <w:tcBorders>
              <w:top w:val="nil"/>
              <w:left w:val="nil"/>
              <w:bottom w:val="nil"/>
              <w:right w:val="nil"/>
            </w:tcBorders>
          </w:tcPr>
          <w:p w:rsidR="00525B04" w:rsidRPr="009800FB" w:rsidRDefault="00525B04">
            <w:pPr>
              <w:pStyle w:val="Normal"/>
              <w:jc w:val="both"/>
              <w:rPr>
                <w:sz w:val="20"/>
                <w:szCs w:val="20"/>
                <w:lang w:val="fi-FI"/>
              </w:rPr>
            </w:pPr>
            <w:r w:rsidRPr="009800FB">
              <w:rPr>
                <w:sz w:val="20"/>
                <w:szCs w:val="20"/>
                <w:lang w:val="fi-FI"/>
              </w:rPr>
              <w:t xml:space="preserve">Viihtyisä kolmen tähden hotelli </w:t>
            </w:r>
            <w:proofErr w:type="spellStart"/>
            <w:r w:rsidRPr="009800FB">
              <w:rPr>
                <w:sz w:val="20"/>
                <w:szCs w:val="20"/>
                <w:lang w:val="fi-FI"/>
              </w:rPr>
              <w:t>Toursin</w:t>
            </w:r>
            <w:proofErr w:type="spellEnd"/>
            <w:r w:rsidRPr="009800FB">
              <w:rPr>
                <w:sz w:val="20"/>
                <w:szCs w:val="20"/>
                <w:lang w:val="fi-FI"/>
              </w:rPr>
              <w:t xml:space="preserve"> keskustassa vehreän bulevardin varrella noin 1.5 km vanhasta kaupungista ja 900 m rautatieasemalta. Hotellissa on 50 huonetta, kokoustilat, baari ja yksityinen parkkipaikka. Huoneet on sisustettu rauhallisen klassiseen tyyliin ja niissä on varusteina ilmastointi, </w:t>
            </w:r>
            <w:proofErr w:type="spellStart"/>
            <w:r w:rsidRPr="009800FB">
              <w:rPr>
                <w:sz w:val="20"/>
                <w:szCs w:val="20"/>
                <w:lang w:val="fi-FI"/>
              </w:rPr>
              <w:t>taulu-TV</w:t>
            </w:r>
            <w:proofErr w:type="spellEnd"/>
            <w:r w:rsidRPr="009800FB">
              <w:rPr>
                <w:sz w:val="20"/>
                <w:szCs w:val="20"/>
                <w:lang w:val="fi-FI"/>
              </w:rPr>
              <w:t xml:space="preserve">, puhelin, maksuton </w:t>
            </w:r>
            <w:proofErr w:type="spellStart"/>
            <w:r w:rsidRPr="009800FB">
              <w:rPr>
                <w:sz w:val="20"/>
                <w:szCs w:val="20"/>
                <w:lang w:val="fi-FI"/>
              </w:rPr>
              <w:t>Wi-Fi</w:t>
            </w:r>
            <w:proofErr w:type="spellEnd"/>
            <w:r w:rsidRPr="009800FB">
              <w:rPr>
                <w:sz w:val="20"/>
                <w:szCs w:val="20"/>
                <w:lang w:val="fi-FI"/>
              </w:rPr>
              <w:t>, työpöytä, kahvin- ja teenkeittomahdollisuus sekä kylpyamme tai suihku ja wc. Tallelokero vastaanotossa. Kattava mannermainen aamiainen buffet -muodossa on tarjolla hotellin aamiaissalissa kello 06:30 - 09:30.</w:t>
            </w:r>
          </w:p>
          <w:p w:rsidR="00525B04" w:rsidRPr="009800FB"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lang w:val="fi-FI"/>
              </w:rPr>
            </w:pPr>
          </w:p>
          <w:p w:rsidR="00525B04"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lang w:val="en-US"/>
              </w:rPr>
            </w:pPr>
            <w:r w:rsidRPr="00FC7D83">
              <w:rPr>
                <w:noProof/>
                <w:lang w:val="fi-FI" w:eastAsia="fi-FI"/>
              </w:rPr>
              <w:drawing>
                <wp:inline distT="0" distB="0" distL="0" distR="0">
                  <wp:extent cx="6385560" cy="1417320"/>
                  <wp:effectExtent l="0" t="0" r="0"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5560" cy="1417320"/>
                          </a:xfrm>
                          <a:prstGeom prst="rect">
                            <a:avLst/>
                          </a:prstGeom>
                          <a:noFill/>
                          <a:ln>
                            <a:noFill/>
                          </a:ln>
                        </pic:spPr>
                      </pic:pic>
                    </a:graphicData>
                  </a:graphic>
                </wp:inline>
              </w:drawing>
            </w:r>
          </w:p>
          <w:p w:rsidR="00525B04" w:rsidRPr="00525B04"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lang w:val="en-US"/>
              </w:rPr>
            </w:pPr>
          </w:p>
          <w:p w:rsidR="00525B04" w:rsidRPr="009800FB" w:rsidRDefault="00525B04" w:rsidP="009800FB">
            <w:pPr>
              <w:numPr>
                <w:ilvl w:val="0"/>
                <w:numId w:val="1"/>
              </w:numPr>
              <w:ind w:left="459"/>
              <w:rPr>
                <w:rFonts w:ascii="Arial" w:hAnsi="Arial" w:cs="Arial"/>
                <w:sz w:val="20"/>
                <w:szCs w:val="20"/>
                <w:lang w:val="fi-FI"/>
              </w:rPr>
            </w:pPr>
          </w:p>
        </w:tc>
      </w:tr>
    </w:tbl>
    <w:p w:rsidR="005F4BCA"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sz w:val="20"/>
          <w:szCs w:val="20"/>
        </w:rPr>
      </w:pPr>
      <w:r>
        <w:rPr>
          <w:color w:val="808080"/>
          <w:sz w:val="20"/>
          <w:szCs w:val="20"/>
        </w:rPr>
        <w:t>______________________________________________________________________________________________________</w:t>
      </w:r>
    </w:p>
    <w:p w:rsidR="005F4BCA" w:rsidRDefault="00525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sz w:val="20"/>
          <w:szCs w:val="20"/>
        </w:rPr>
      </w:pPr>
      <w:r>
        <w:rPr>
          <w:color w:val="808080"/>
          <w:sz w:val="20"/>
          <w:szCs w:val="20"/>
        </w:rPr>
        <w:br w:type="page"/>
      </w:r>
    </w:p>
    <w:tbl>
      <w:tblPr>
        <w:tblW w:w="0" w:type="auto"/>
        <w:tblInd w:w="108" w:type="dxa"/>
        <w:tblLook w:val="0000" w:firstRow="0" w:lastRow="0" w:firstColumn="0" w:lastColumn="0" w:noHBand="0" w:noVBand="0"/>
      </w:tblPr>
      <w:tblGrid>
        <w:gridCol w:w="6107"/>
        <w:gridCol w:w="4035"/>
      </w:tblGrid>
      <w:tr w:rsidR="004D4E45" w:rsidRPr="006754D4" w:rsidTr="006754D4">
        <w:tc>
          <w:tcPr>
            <w:tcW w:w="10142" w:type="dxa"/>
            <w:gridSpan w:val="2"/>
            <w:tcBorders>
              <w:top w:val="nil"/>
              <w:left w:val="nil"/>
              <w:bottom w:val="nil"/>
              <w:right w:val="nil"/>
            </w:tcBorders>
            <w:tcMar>
              <w:left w:w="0" w:type="dxa"/>
              <w:right w:w="0" w:type="dxa"/>
            </w:tcMar>
          </w:tcPr>
          <w:tbl>
            <w:tblPr>
              <w:tblW w:w="10142" w:type="dxa"/>
              <w:tblLook w:val="0000" w:firstRow="0" w:lastRow="0" w:firstColumn="0" w:lastColumn="0" w:noHBand="0" w:noVBand="0"/>
            </w:tblPr>
            <w:tblGrid>
              <w:gridCol w:w="1242"/>
              <w:gridCol w:w="3975"/>
              <w:gridCol w:w="3464"/>
              <w:gridCol w:w="1417"/>
              <w:gridCol w:w="44"/>
            </w:tblGrid>
            <w:tr w:rsidR="004D4E45" w:rsidTr="004D4E45">
              <w:tc>
                <w:tcPr>
                  <w:tcW w:w="5217" w:type="dxa"/>
                  <w:gridSpan w:val="2"/>
                </w:tcPr>
                <w:p w:rsidR="004D4E45"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lastRenderedPageBreak/>
                    <w:t>Ibis Cambronne Tour Eiffel 3***</w:t>
                  </w:r>
                </w:p>
                <w:p w:rsidR="004D4E45"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2 Rue Cambronne </w:t>
                  </w:r>
                </w:p>
                <w:p w:rsidR="004D4E45" w:rsidRPr="004D4E45"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lang w:val="en-US"/>
                    </w:rPr>
                  </w:pPr>
                  <w:r w:rsidRPr="004D4E45">
                    <w:rPr>
                      <w:rFonts w:ascii="Arial" w:hAnsi="Arial" w:cs="Arial"/>
                      <w:sz w:val="20"/>
                      <w:szCs w:val="20"/>
                      <w:lang w:val="en-US"/>
                    </w:rPr>
                    <w:t>75015 PARIS</w:t>
                  </w:r>
                </w:p>
                <w:p w:rsidR="004D4E45" w:rsidRPr="004D4E45" w:rsidRDefault="00A36C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lang w:val="en-US"/>
                    </w:rPr>
                  </w:pPr>
                  <w:hyperlink r:id="rId8" w:history="1">
                    <w:r w:rsidR="004D4E45" w:rsidRPr="004D4E45">
                      <w:rPr>
                        <w:rStyle w:val="Hyperlinkki"/>
                        <w:rFonts w:ascii="Arial" w:hAnsi="Arial" w:cs="Arial"/>
                        <w:sz w:val="20"/>
                        <w:szCs w:val="20"/>
                        <w:lang w:val="en-US"/>
                      </w:rPr>
                      <w:t>www.ibis.com</w:t>
                    </w:r>
                  </w:hyperlink>
                  <w:r w:rsidR="004D4E45" w:rsidRPr="004D4E45">
                    <w:rPr>
                      <w:rFonts w:ascii="Arial" w:hAnsi="Arial" w:cs="Arial"/>
                      <w:sz w:val="20"/>
                      <w:szCs w:val="20"/>
                      <w:lang w:val="en-US"/>
                    </w:rPr>
                    <w:t xml:space="preserve"> hotel code </w:t>
                  </w:r>
                  <w:r w:rsidR="004D4E45">
                    <w:rPr>
                      <w:rFonts w:ascii="Arial" w:hAnsi="Arial" w:cs="Arial"/>
                      <w:sz w:val="20"/>
                      <w:szCs w:val="20"/>
                      <w:lang w:val="en-US"/>
                    </w:rPr>
                    <w:t>1400</w:t>
                  </w:r>
                </w:p>
                <w:p w:rsidR="004D4E45" w:rsidRPr="004D4E45"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lang w:val="en-US"/>
                    </w:rPr>
                  </w:pPr>
                </w:p>
              </w:tc>
              <w:tc>
                <w:tcPr>
                  <w:tcW w:w="3464" w:type="dxa"/>
                </w:tcPr>
                <w:p w:rsidR="004D4E45" w:rsidRPr="004D4E45"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lang w:val="en-US"/>
                    </w:rPr>
                  </w:pPr>
                  <w:r>
                    <w:rPr>
                      <w:rFonts w:ascii="Arial" w:hAnsi="Arial" w:cs="Arial"/>
                      <w:b/>
                      <w:bCs/>
                      <w:sz w:val="20"/>
                      <w:szCs w:val="20"/>
                      <w:lang w:val="en-US"/>
                    </w:rPr>
                    <w:t>:</w:t>
                  </w:r>
                </w:p>
                <w:p w:rsidR="004D4E45" w:rsidRPr="004D4E45"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lang w:val="en-US"/>
                    </w:rPr>
                  </w:pPr>
                </w:p>
              </w:tc>
              <w:tc>
                <w:tcPr>
                  <w:tcW w:w="1461" w:type="dxa"/>
                  <w:gridSpan w:val="2"/>
                </w:tcPr>
                <w:p w:rsidR="004D4E45" w:rsidRDefault="004D4E45" w:rsidP="00980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b/>
                      <w:bCs/>
                      <w:sz w:val="20"/>
                      <w:szCs w:val="20"/>
                    </w:rPr>
                  </w:pPr>
                </w:p>
              </w:tc>
            </w:tr>
            <w:tr w:rsidR="004D4E45" w:rsidRPr="006754D4" w:rsidTr="004D4E45">
              <w:trPr>
                <w:gridAfter w:val="1"/>
                <w:wAfter w:w="44" w:type="dxa"/>
              </w:trPr>
              <w:tc>
                <w:tcPr>
                  <w:tcW w:w="1242" w:type="dxa"/>
                </w:tcPr>
                <w:p w:rsidR="004D4E45" w:rsidRPr="00525B04"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lang w:val="en-US"/>
                    </w:rPr>
                  </w:pPr>
                  <w:r w:rsidRPr="00525B04">
                    <w:rPr>
                      <w:rFonts w:ascii="Arial" w:hAnsi="Arial" w:cs="Arial"/>
                      <w:sz w:val="20"/>
                      <w:szCs w:val="20"/>
                      <w:lang w:val="en-US"/>
                    </w:rPr>
                    <w:t>Tel.:</w:t>
                  </w:r>
                </w:p>
                <w:p w:rsidR="004D4E45" w:rsidRPr="00525B04"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lang w:val="en-US"/>
                    </w:rPr>
                  </w:pPr>
                  <w:r w:rsidRPr="00525B04">
                    <w:rPr>
                      <w:rFonts w:ascii="Arial" w:hAnsi="Arial" w:cs="Arial"/>
                      <w:b/>
                      <w:bCs/>
                      <w:sz w:val="20"/>
                      <w:szCs w:val="20"/>
                      <w:lang w:val="en-US"/>
                    </w:rPr>
                    <w:t>In / Out :</w:t>
                  </w:r>
                </w:p>
                <w:p w:rsidR="004D4E45" w:rsidRPr="00525B04"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lang w:val="en-US"/>
                    </w:rPr>
                  </w:pPr>
                  <w:r w:rsidRPr="00525B04">
                    <w:rPr>
                      <w:rFonts w:ascii="Arial" w:hAnsi="Arial" w:cs="Arial"/>
                      <w:b/>
                      <w:bCs/>
                      <w:sz w:val="20"/>
                      <w:szCs w:val="20"/>
                      <w:lang w:val="en-US"/>
                    </w:rPr>
                    <w:t>Nights :</w:t>
                  </w:r>
                </w:p>
                <w:p w:rsidR="004D4E45" w:rsidRPr="00525B04"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lang w:val="en-US"/>
                    </w:rPr>
                  </w:pPr>
                  <w:r w:rsidRPr="00525B04">
                    <w:rPr>
                      <w:rFonts w:ascii="Arial" w:hAnsi="Arial" w:cs="Arial"/>
                      <w:b/>
                      <w:bCs/>
                      <w:sz w:val="20"/>
                      <w:szCs w:val="20"/>
                      <w:lang w:val="en-US"/>
                    </w:rPr>
                    <w:t>Rooms :</w:t>
                  </w:r>
                </w:p>
                <w:p w:rsidR="004D4E45"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sz w:val="20"/>
                      <w:szCs w:val="20"/>
                    </w:rPr>
                    <w:t>Pax :</w:t>
                  </w:r>
                </w:p>
              </w:tc>
              <w:tc>
                <w:tcPr>
                  <w:tcW w:w="3975" w:type="dxa"/>
                </w:tcPr>
                <w:p w:rsidR="004D4E45"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+33 1 40 61 21 21</w:t>
                  </w:r>
                </w:p>
                <w:p w:rsidR="004D4E45"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r>
                    <w:rPr>
                      <w:rFonts w:ascii="Arial" w:hAnsi="Arial" w:cs="Arial"/>
                      <w:b/>
                      <w:bCs/>
                      <w:sz w:val="20"/>
                      <w:szCs w:val="20"/>
                    </w:rPr>
                    <w:t>10-11 Jun 2017</w:t>
                  </w:r>
                </w:p>
                <w:p w:rsidR="004D4E45"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r>
                    <w:rPr>
                      <w:rFonts w:ascii="Arial" w:hAnsi="Arial" w:cs="Arial"/>
                      <w:b/>
                      <w:bCs/>
                      <w:sz w:val="20"/>
                      <w:szCs w:val="20"/>
                    </w:rPr>
                    <w:t>1</w:t>
                  </w:r>
                </w:p>
                <w:p w:rsidR="004D4E45"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r>
                    <w:rPr>
                      <w:rFonts w:ascii="Arial" w:hAnsi="Arial" w:cs="Arial"/>
                      <w:b/>
                      <w:bCs/>
                      <w:color w:val="000000"/>
                      <w:sz w:val="20"/>
                      <w:szCs w:val="20"/>
                    </w:rPr>
                    <w:t xml:space="preserve">14 Twins/Doubles, 2 Singles </w:t>
                  </w:r>
                </w:p>
                <w:p w:rsidR="004D4E45"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30</w:t>
                  </w:r>
                </w:p>
              </w:tc>
              <w:tc>
                <w:tcPr>
                  <w:tcW w:w="4881" w:type="dxa"/>
                  <w:gridSpan w:val="2"/>
                  <w:vAlign w:val="bottom"/>
                </w:tcPr>
                <w:p w:rsidR="004D4E45" w:rsidRPr="009800FB"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lang w:val="fi-FI"/>
                    </w:rPr>
                  </w:pPr>
                  <w:bookmarkStart w:id="0" w:name="_GoBack"/>
                  <w:bookmarkEnd w:id="0"/>
                </w:p>
                <w:p w:rsidR="004D4E45" w:rsidRPr="009800FB"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lang w:val="fi-FI"/>
                    </w:rPr>
                  </w:pPr>
                </w:p>
                <w:p w:rsidR="006754D4" w:rsidRPr="009800FB" w:rsidRDefault="00675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lang w:val="fi-FI"/>
                    </w:rPr>
                  </w:pPr>
                </w:p>
              </w:tc>
            </w:tr>
          </w:tbl>
          <w:p w:rsidR="004D4E45" w:rsidRPr="009800FB" w:rsidRDefault="004D4E45">
            <w:pPr>
              <w:rPr>
                <w:rFonts w:ascii="Arial" w:hAnsi="Arial" w:cs="Arial"/>
                <w:b/>
                <w:bCs/>
                <w:sz w:val="20"/>
                <w:szCs w:val="20"/>
                <w:lang w:val="fi-FI"/>
              </w:rPr>
            </w:pPr>
          </w:p>
        </w:tc>
      </w:tr>
      <w:tr w:rsidR="004D4E45" w:rsidRPr="006754D4" w:rsidTr="006754D4">
        <w:tc>
          <w:tcPr>
            <w:tcW w:w="6107" w:type="dxa"/>
            <w:tcBorders>
              <w:top w:val="nil"/>
              <w:left w:val="nil"/>
              <w:bottom w:val="nil"/>
              <w:right w:val="nil"/>
            </w:tcBorders>
          </w:tcPr>
          <w:p w:rsidR="004D4E45" w:rsidRPr="009800FB"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lang w:val="fi-FI"/>
              </w:rPr>
            </w:pPr>
          </w:p>
        </w:tc>
        <w:tc>
          <w:tcPr>
            <w:tcW w:w="4035" w:type="dxa"/>
            <w:tcBorders>
              <w:top w:val="nil"/>
              <w:left w:val="nil"/>
              <w:bottom w:val="nil"/>
              <w:right w:val="nil"/>
            </w:tcBorders>
          </w:tcPr>
          <w:p w:rsidR="004D4E45" w:rsidRPr="009800FB" w:rsidRDefault="004D4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lang w:val="fi-FI"/>
              </w:rPr>
            </w:pPr>
          </w:p>
        </w:tc>
      </w:tr>
      <w:tr w:rsidR="004D4E45" w:rsidTr="006754D4">
        <w:tc>
          <w:tcPr>
            <w:tcW w:w="10142" w:type="dxa"/>
            <w:gridSpan w:val="2"/>
            <w:tcBorders>
              <w:top w:val="nil"/>
              <w:left w:val="nil"/>
              <w:bottom w:val="nil"/>
            </w:tcBorders>
          </w:tcPr>
          <w:p w:rsidR="004D4E45" w:rsidRPr="009800FB" w:rsidRDefault="004D4E45" w:rsidP="004D4E45">
            <w:pPr>
              <w:jc w:val="both"/>
              <w:rPr>
                <w:rFonts w:ascii="Arial" w:hAnsi="Arial" w:cs="Arial"/>
                <w:sz w:val="20"/>
                <w:szCs w:val="20"/>
                <w:lang w:val="fi-FI"/>
              </w:rPr>
            </w:pPr>
            <w:r w:rsidRPr="009800FB">
              <w:rPr>
                <w:rFonts w:ascii="Arial" w:hAnsi="Arial" w:cs="Arial"/>
                <w:sz w:val="20"/>
                <w:szCs w:val="20"/>
                <w:lang w:val="fi-FI"/>
              </w:rPr>
              <w:t xml:space="preserve">Seinen vasemmalla rannalla mukavassa aitojen pariisilaisten asuttamassa korttelissa 1 km päässä Eiffel tornista sijaitseva turistiluokan hotelli jossa on 527 huonetta, erinomaiset kokoustilat, baari, </w:t>
            </w:r>
            <w:proofErr w:type="spellStart"/>
            <w:r w:rsidRPr="009800FB">
              <w:rPr>
                <w:rFonts w:ascii="Arial" w:hAnsi="Arial" w:cs="Arial"/>
                <w:sz w:val="20"/>
                <w:szCs w:val="20"/>
                <w:lang w:val="fi-FI"/>
              </w:rPr>
              <w:t>Ibisin</w:t>
            </w:r>
            <w:proofErr w:type="spellEnd"/>
            <w:r w:rsidRPr="009800FB">
              <w:rPr>
                <w:rFonts w:ascii="Arial" w:hAnsi="Arial" w:cs="Arial"/>
                <w:sz w:val="20"/>
                <w:szCs w:val="20"/>
                <w:lang w:val="fi-FI"/>
              </w:rPr>
              <w:t xml:space="preserve"> bistrotyyppinen rento ravintola, aurinkoinen terassi sekä paikoitusalue (myös busseille). Huoneet ovat yksinkertaiset ja toimivat, sisustukseltaan kaikki samanlaisia ja niissä on parkettilattia. Huoneiden varustukseen kuuluu </w:t>
            </w:r>
            <w:proofErr w:type="spellStart"/>
            <w:r w:rsidRPr="009800FB">
              <w:rPr>
                <w:rFonts w:ascii="Arial" w:hAnsi="Arial" w:cs="Arial"/>
                <w:sz w:val="20"/>
                <w:szCs w:val="20"/>
                <w:lang w:val="fi-FI"/>
              </w:rPr>
              <w:t>Wi-Fi</w:t>
            </w:r>
            <w:proofErr w:type="spellEnd"/>
            <w:r w:rsidRPr="009800FB">
              <w:rPr>
                <w:rFonts w:ascii="Arial" w:hAnsi="Arial" w:cs="Arial"/>
                <w:sz w:val="20"/>
                <w:szCs w:val="20"/>
                <w:lang w:val="fi-FI"/>
              </w:rPr>
              <w:t xml:space="preserve">, </w:t>
            </w:r>
            <w:proofErr w:type="spellStart"/>
            <w:r w:rsidRPr="009800FB">
              <w:rPr>
                <w:rFonts w:ascii="Arial" w:hAnsi="Arial" w:cs="Arial"/>
                <w:sz w:val="20"/>
                <w:szCs w:val="20"/>
                <w:lang w:val="fi-FI"/>
              </w:rPr>
              <w:t>taulu-TV</w:t>
            </w:r>
            <w:proofErr w:type="spellEnd"/>
            <w:r w:rsidRPr="009800FB">
              <w:rPr>
                <w:rFonts w:ascii="Arial" w:hAnsi="Arial" w:cs="Arial"/>
                <w:sz w:val="20"/>
                <w:szCs w:val="20"/>
                <w:lang w:val="fi-FI"/>
              </w:rPr>
              <w:t xml:space="preserve">, puhelin, työpöytä ja suihku/kylpy sekä wc. Kattava mannermainen buffet </w:t>
            </w:r>
            <w:proofErr w:type="gramStart"/>
            <w:r w:rsidRPr="009800FB">
              <w:rPr>
                <w:rFonts w:ascii="Arial" w:hAnsi="Arial" w:cs="Arial"/>
                <w:sz w:val="20"/>
                <w:szCs w:val="20"/>
                <w:lang w:val="fi-FI"/>
              </w:rPr>
              <w:t>–aamiainen</w:t>
            </w:r>
            <w:proofErr w:type="gramEnd"/>
            <w:r w:rsidRPr="009800FB">
              <w:rPr>
                <w:rFonts w:ascii="Arial" w:hAnsi="Arial" w:cs="Arial"/>
                <w:sz w:val="20"/>
                <w:szCs w:val="20"/>
                <w:lang w:val="fi-FI"/>
              </w:rPr>
              <w:t xml:space="preserve"> tarjoillaan kello 07:00 – 10:00 hotellin aamiaissalissa, ja varhaisin lähtevien on mahdollista saada purtavaa jo kello 4:00 lähtien.</w:t>
            </w:r>
          </w:p>
          <w:p w:rsidR="004D4E45" w:rsidRPr="009800FB" w:rsidRDefault="004D4E45" w:rsidP="004D4E45">
            <w:pPr>
              <w:jc w:val="both"/>
              <w:rPr>
                <w:rFonts w:ascii="Arial" w:hAnsi="Arial" w:cs="Arial"/>
                <w:sz w:val="20"/>
                <w:szCs w:val="20"/>
                <w:lang w:val="fi-FI"/>
              </w:rPr>
            </w:pPr>
          </w:p>
          <w:p w:rsidR="004D4E45" w:rsidRDefault="004D4E45" w:rsidP="004D4E45">
            <w:pPr>
              <w:jc w:val="both"/>
              <w:rPr>
                <w:rFonts w:ascii="Arial" w:hAnsi="Arial" w:cs="Arial"/>
                <w:sz w:val="20"/>
                <w:szCs w:val="20"/>
              </w:rPr>
            </w:pPr>
            <w:r w:rsidRPr="00AD004C">
              <w:rPr>
                <w:rFonts w:ascii="Arial" w:hAnsi="Arial" w:cs="Arial"/>
                <w:sz w:val="20"/>
                <w:szCs w:val="20"/>
              </w:rPr>
              <w:t xml:space="preserve">Lähin metroasema (200 m hotellista) : Cambronne, linja 6. </w:t>
            </w:r>
          </w:p>
          <w:p w:rsidR="004D4E45" w:rsidRDefault="004D4E45" w:rsidP="004D4E45">
            <w:pPr>
              <w:jc w:val="both"/>
              <w:rPr>
                <w:rFonts w:ascii="Arial" w:hAnsi="Arial" w:cs="Arial"/>
                <w:sz w:val="20"/>
                <w:szCs w:val="20"/>
              </w:rPr>
            </w:pPr>
            <w:r>
              <w:rPr>
                <w:rFonts w:ascii="Arial" w:hAnsi="Arial" w:cs="Arial"/>
                <w:sz w:val="20"/>
                <w:szCs w:val="20"/>
              </w:rPr>
              <w:t>La Motte-Piquet – Grenellen asema josta menevät linjat 6, 8 ja 10 sijaitsee 400 m hotellista.</w:t>
            </w:r>
          </w:p>
          <w:p w:rsidR="004D4E45" w:rsidRDefault="004D4E45" w:rsidP="004D4E45">
            <w:pPr>
              <w:pStyle w:val="Normal"/>
              <w:rPr>
                <w:sz w:val="20"/>
                <w:szCs w:val="20"/>
              </w:rPr>
            </w:pPr>
          </w:p>
          <w:p w:rsidR="004D4E45" w:rsidRDefault="004D4E45" w:rsidP="004D4E45">
            <w:pPr>
              <w:pStyle w:val="Normal"/>
              <w:rPr>
                <w:sz w:val="20"/>
                <w:szCs w:val="20"/>
              </w:rPr>
            </w:pPr>
            <w:r w:rsidRPr="00A454BA">
              <w:rPr>
                <w:noProof/>
                <w:lang w:val="fi-FI" w:eastAsia="fi-FI"/>
              </w:rPr>
              <w:drawing>
                <wp:inline distT="0" distB="0" distL="0" distR="0" wp14:anchorId="47BD07CA" wp14:editId="39E0A19B">
                  <wp:extent cx="6202680" cy="1546860"/>
                  <wp:effectExtent l="0" t="0" r="7620" b="0"/>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3823" cy="1549639"/>
                          </a:xfrm>
                          <a:prstGeom prst="rect">
                            <a:avLst/>
                          </a:prstGeom>
                          <a:noFill/>
                          <a:ln>
                            <a:noFill/>
                          </a:ln>
                        </pic:spPr>
                      </pic:pic>
                    </a:graphicData>
                  </a:graphic>
                </wp:inline>
              </w:drawing>
            </w:r>
          </w:p>
          <w:p w:rsidR="004D4E45" w:rsidRDefault="004D4E45" w:rsidP="004D4E45">
            <w:pPr>
              <w:pStyle w:val="Normal"/>
              <w:rPr>
                <w:sz w:val="20"/>
                <w:szCs w:val="20"/>
                <w:lang w:val="en-US"/>
              </w:rPr>
            </w:pPr>
          </w:p>
          <w:p w:rsidR="004D4E45" w:rsidRPr="006754D4" w:rsidRDefault="00726661" w:rsidP="006754D4">
            <w:pPr>
              <w:pStyle w:val="Normal"/>
              <w:rPr>
                <w:b/>
                <w:sz w:val="20"/>
                <w:szCs w:val="20"/>
              </w:rPr>
            </w:pPr>
            <w:r w:rsidRPr="00726661">
              <w:rPr>
                <w:b/>
                <w:sz w:val="20"/>
                <w:szCs w:val="20"/>
              </w:rPr>
              <w:t>VARAUSEHDOT : TBA</w:t>
            </w:r>
          </w:p>
        </w:tc>
      </w:tr>
    </w:tbl>
    <w:p w:rsidR="005F4BCA" w:rsidRPr="00525B04"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sz w:val="20"/>
          <w:szCs w:val="20"/>
          <w:lang w:val="en-US"/>
        </w:rPr>
      </w:pPr>
      <w:r w:rsidRPr="00525B04">
        <w:rPr>
          <w:color w:val="808080"/>
          <w:sz w:val="20"/>
          <w:szCs w:val="20"/>
          <w:lang w:val="en-US"/>
        </w:rPr>
        <w:t>______________________________________________________________________________________________________</w:t>
      </w:r>
    </w:p>
    <w:p w:rsidR="005F4BCA" w:rsidRPr="00525B04" w:rsidRDefault="000929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color w:val="000000"/>
          <w:sz w:val="18"/>
          <w:szCs w:val="18"/>
          <w:lang w:val="en-US"/>
        </w:rPr>
      </w:pPr>
      <w:r w:rsidRPr="00525B04">
        <w:rPr>
          <w:rFonts w:ascii="Arial" w:hAnsi="Arial" w:cs="Arial"/>
          <w:b/>
          <w:bCs/>
          <w:color w:val="000000"/>
          <w:sz w:val="18"/>
          <w:szCs w:val="18"/>
          <w:lang w:val="en-US"/>
        </w:rPr>
        <w:t xml:space="preserve">PLEASE NOTE!  </w:t>
      </w:r>
    </w:p>
    <w:p w:rsidR="005F4BCA" w:rsidRPr="00525B04" w:rsidRDefault="000929C7">
      <w:pPr>
        <w:tabs>
          <w:tab w:val="left" w:pos="2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6" w:right="311"/>
        <w:jc w:val="both"/>
        <w:rPr>
          <w:rFonts w:ascii="Arial" w:hAnsi="Arial" w:cs="Arial"/>
          <w:b/>
          <w:bCs/>
          <w:color w:val="000000"/>
          <w:sz w:val="18"/>
          <w:szCs w:val="18"/>
          <w:lang w:val="en-US"/>
        </w:rPr>
      </w:pPr>
      <w:r w:rsidRPr="00525B04">
        <w:rPr>
          <w:rFonts w:ascii="Arial" w:hAnsi="Arial" w:cs="Arial"/>
          <w:b/>
          <w:bCs/>
          <w:color w:val="000000"/>
          <w:sz w:val="18"/>
          <w:szCs w:val="18"/>
          <w:lang w:val="en-US"/>
        </w:rPr>
        <w:t xml:space="preserve">The rates in this offer are valid </w:t>
      </w:r>
      <w:r w:rsidRPr="00525B04">
        <w:rPr>
          <w:rFonts w:ascii="Arial" w:hAnsi="Arial" w:cs="Arial"/>
          <w:b/>
          <w:bCs/>
          <w:color w:val="000000"/>
          <w:sz w:val="18"/>
          <w:szCs w:val="18"/>
          <w:u w:val="single"/>
          <w:lang w:val="en-US"/>
        </w:rPr>
        <w:t>in this combination only</w:t>
      </w:r>
      <w:r w:rsidRPr="00525B04">
        <w:rPr>
          <w:rFonts w:ascii="Arial" w:hAnsi="Arial" w:cs="Arial"/>
          <w:b/>
          <w:bCs/>
          <w:color w:val="000000"/>
          <w:sz w:val="18"/>
          <w:szCs w:val="18"/>
          <w:lang w:val="en-US"/>
        </w:rPr>
        <w:t xml:space="preserve">. If changes are made, rates and conditions might change. </w:t>
      </w:r>
    </w:p>
    <w:p w:rsidR="005F4BCA" w:rsidRPr="00525B04" w:rsidRDefault="005F4BCA">
      <w:pPr>
        <w:tabs>
          <w:tab w:val="left" w:pos="2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6" w:right="396"/>
        <w:jc w:val="both"/>
        <w:rPr>
          <w:rFonts w:ascii="Arial" w:hAnsi="Arial" w:cs="Arial"/>
          <w:b/>
          <w:bCs/>
          <w:color w:val="000000"/>
          <w:sz w:val="18"/>
          <w:szCs w:val="18"/>
          <w:lang w:val="en-US"/>
        </w:rPr>
      </w:pPr>
    </w:p>
    <w:p w:rsidR="005F4BCA" w:rsidRPr="00525B04" w:rsidRDefault="000929C7">
      <w:pPr>
        <w:tabs>
          <w:tab w:val="left" w:pos="2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6" w:right="396"/>
        <w:jc w:val="both"/>
        <w:rPr>
          <w:rFonts w:ascii="Arial" w:hAnsi="Arial" w:cs="Arial"/>
          <w:b/>
          <w:bCs/>
          <w:color w:val="000000"/>
          <w:sz w:val="16"/>
          <w:szCs w:val="16"/>
          <w:lang w:val="en-US"/>
        </w:rPr>
      </w:pPr>
      <w:r w:rsidRPr="00525B04">
        <w:rPr>
          <w:rFonts w:ascii="Arial" w:hAnsi="Arial" w:cs="Arial"/>
          <w:b/>
          <w:bCs/>
          <w:color w:val="000000"/>
          <w:sz w:val="18"/>
          <w:szCs w:val="18"/>
          <w:lang w:val="en-US"/>
        </w:rPr>
        <w:t xml:space="preserve">Due to new legislation starting July 1st 2015 the </w:t>
      </w:r>
      <w:r w:rsidRPr="00525B04">
        <w:rPr>
          <w:rFonts w:ascii="Arial" w:hAnsi="Arial" w:cs="Arial"/>
          <w:b/>
          <w:bCs/>
          <w:color w:val="000000"/>
          <w:sz w:val="18"/>
          <w:szCs w:val="18"/>
          <w:u w:val="single"/>
          <w:lang w:val="en-US"/>
        </w:rPr>
        <w:t xml:space="preserve">tourist tax </w:t>
      </w:r>
      <w:r w:rsidRPr="00525B04">
        <w:rPr>
          <w:rFonts w:ascii="Arial" w:hAnsi="Arial" w:cs="Arial"/>
          <w:b/>
          <w:bCs/>
          <w:color w:val="000000"/>
          <w:sz w:val="18"/>
          <w:szCs w:val="18"/>
          <w:lang w:val="en-US"/>
        </w:rPr>
        <w:t xml:space="preserve">is to be paid by guests directly to the hotel at the end of their stay. Hotels often ask for payment of this tax in cash. The rate of tax varies from city to city, and can depend on the star rating of the hotel. </w:t>
      </w:r>
    </w:p>
    <w:p w:rsidR="005F4BCA" w:rsidRPr="00525B04" w:rsidRDefault="005F4BCA">
      <w:pPr>
        <w:pBdr>
          <w:bottom w:val="single" w:sz="2" w:space="1" w:color="auto"/>
          <w:between w:val="single" w:sz="2" w:space="1" w:color="auto"/>
        </w:pBdr>
        <w:tabs>
          <w:tab w:val="left" w:pos="311"/>
        </w:tabs>
        <w:ind w:left="311" w:right="595"/>
        <w:jc w:val="center"/>
        <w:rPr>
          <w:rFonts w:ascii="Arial" w:hAnsi="Arial" w:cs="Arial"/>
          <w:sz w:val="8"/>
          <w:szCs w:val="8"/>
          <w:lang w:val="en-US"/>
        </w:rPr>
      </w:pPr>
    </w:p>
    <w:tbl>
      <w:tblPr>
        <w:tblW w:w="0" w:type="auto"/>
        <w:tblInd w:w="378" w:type="dxa"/>
        <w:tblLook w:val="0000" w:firstRow="0" w:lastRow="0" w:firstColumn="0" w:lastColumn="0" w:noHBand="0" w:noVBand="0"/>
      </w:tblPr>
      <w:tblGrid>
        <w:gridCol w:w="9540"/>
      </w:tblGrid>
      <w:tr w:rsidR="005F4BCA" w:rsidRPr="006754D4">
        <w:tc>
          <w:tcPr>
            <w:tcW w:w="9540" w:type="dxa"/>
            <w:tcBorders>
              <w:top w:val="nil"/>
              <w:left w:val="nil"/>
              <w:bottom w:val="nil"/>
              <w:right w:val="nil"/>
            </w:tcBorders>
          </w:tcPr>
          <w:p w:rsidR="005F4BCA" w:rsidRPr="00525B04" w:rsidRDefault="000929C7">
            <w:pPr>
              <w:tabs>
                <w:tab w:val="left" w:pos="3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1" w:right="595"/>
              <w:rPr>
                <w:rFonts w:ascii="Arial" w:hAnsi="Arial" w:cs="Arial"/>
                <w:sz w:val="16"/>
                <w:szCs w:val="16"/>
                <w:lang w:val="en-US"/>
              </w:rPr>
            </w:pPr>
            <w:r w:rsidRPr="00525B04">
              <w:rPr>
                <w:rFonts w:ascii="Arial" w:hAnsi="Arial" w:cs="Arial"/>
                <w:b/>
                <w:bCs/>
                <w:sz w:val="16"/>
                <w:szCs w:val="16"/>
                <w:lang w:val="en-US"/>
              </w:rPr>
              <w:t xml:space="preserve">GENERAL TERMS AND CONDITIONS   </w:t>
            </w:r>
          </w:p>
          <w:p w:rsidR="005F4BCA" w:rsidRPr="00525B04" w:rsidRDefault="005F4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lang w:val="en-US"/>
              </w:rPr>
            </w:pPr>
          </w:p>
          <w:p w:rsidR="005F4BCA" w:rsidRPr="00525B04"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lang w:val="en-US"/>
              </w:rPr>
            </w:pPr>
            <w:r w:rsidRPr="00525B04">
              <w:rPr>
                <w:rFonts w:ascii="Arial" w:hAnsi="Arial" w:cs="Arial"/>
                <w:sz w:val="16"/>
                <w:szCs w:val="16"/>
                <w:lang w:val="en-US"/>
              </w:rPr>
              <w:t xml:space="preserve">1-The quotation/booking made for the above services applies for the dates, room breakdown and locations requested only. Variation of any kind in the requirements may affect the prices offered. </w:t>
            </w:r>
          </w:p>
          <w:p w:rsidR="005F4BCA" w:rsidRPr="00525B04"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lang w:val="en-US"/>
              </w:rPr>
            </w:pPr>
            <w:r w:rsidRPr="00525B04">
              <w:rPr>
                <w:rFonts w:ascii="Arial" w:hAnsi="Arial" w:cs="Arial"/>
                <w:sz w:val="16"/>
                <w:szCs w:val="16"/>
                <w:lang w:val="en-US"/>
              </w:rPr>
              <w:t xml:space="preserve">2-Accommodation rates quoted are per night, per room and inclusive of breakfast and Taxes except the local </w:t>
            </w:r>
            <w:proofErr w:type="spellStart"/>
            <w:r w:rsidRPr="00525B04">
              <w:rPr>
                <w:rFonts w:ascii="Arial" w:hAnsi="Arial" w:cs="Arial"/>
                <w:sz w:val="16"/>
                <w:szCs w:val="16"/>
                <w:lang w:val="en-US"/>
              </w:rPr>
              <w:t>turist</w:t>
            </w:r>
            <w:proofErr w:type="spellEnd"/>
            <w:r w:rsidRPr="00525B04">
              <w:rPr>
                <w:rFonts w:ascii="Arial" w:hAnsi="Arial" w:cs="Arial"/>
                <w:sz w:val="16"/>
                <w:szCs w:val="16"/>
                <w:lang w:val="en-US"/>
              </w:rPr>
              <w:t xml:space="preserve"> tax. In case of other services, rates are quoted per person and/or per service inclusive of Taxes.</w:t>
            </w:r>
          </w:p>
          <w:p w:rsidR="005F4BCA" w:rsidRPr="00525B04"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lang w:val="en-US"/>
              </w:rPr>
            </w:pPr>
            <w:r w:rsidRPr="00525B04">
              <w:rPr>
                <w:rFonts w:ascii="Arial" w:hAnsi="Arial" w:cs="Arial"/>
                <w:sz w:val="16"/>
                <w:szCs w:val="16"/>
                <w:lang w:val="en-US"/>
              </w:rPr>
              <w:t xml:space="preserve">3-Quotations specifying an option date, but which are not confirmed to us in writing prior the option release date, risk losing the availability and the quoted prices. </w:t>
            </w:r>
          </w:p>
          <w:p w:rsidR="005F4BCA" w:rsidRPr="00525B04"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lang w:val="en-US"/>
              </w:rPr>
            </w:pPr>
            <w:r w:rsidRPr="00525B04">
              <w:rPr>
                <w:rFonts w:ascii="Arial" w:hAnsi="Arial" w:cs="Arial"/>
                <w:sz w:val="16"/>
                <w:szCs w:val="16"/>
                <w:lang w:val="en-US"/>
              </w:rPr>
              <w:t xml:space="preserve">4-All reservations, amendments and cancellations need always to be re-confirmed by Laventeli S.A.R.L. to you. </w:t>
            </w:r>
          </w:p>
          <w:p w:rsidR="005F4BCA" w:rsidRPr="00525B04"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lang w:val="en-US"/>
              </w:rPr>
            </w:pPr>
            <w:r w:rsidRPr="00525B04">
              <w:rPr>
                <w:rFonts w:ascii="Arial" w:hAnsi="Arial" w:cs="Arial"/>
                <w:sz w:val="16"/>
                <w:szCs w:val="16"/>
                <w:lang w:val="en-US"/>
              </w:rPr>
              <w:t xml:space="preserve">5-Cancellation policies have been specified for each service and all cancellations must be done in writing to Laventeli S.A.R.L. and received by us during office opening hours: Mon-Fri. 09.00 to 17.00 local time.   </w:t>
            </w:r>
          </w:p>
          <w:p w:rsidR="005F4BCA" w:rsidRPr="00525B04"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lang w:val="en-US"/>
              </w:rPr>
            </w:pPr>
            <w:r w:rsidRPr="00525B04">
              <w:rPr>
                <w:rFonts w:ascii="Arial" w:hAnsi="Arial" w:cs="Arial"/>
                <w:sz w:val="16"/>
                <w:szCs w:val="16"/>
                <w:lang w:val="en-US"/>
              </w:rPr>
              <w:t>6-Deposit of 35% of the total of the reservation should be paid to Laventeli S.A.R.L. latest 35 days before arrival, unless otherwise stated in the payment/cancellation policies upon confirmation of the reservation.</w:t>
            </w:r>
          </w:p>
          <w:p w:rsidR="005F4BCA" w:rsidRPr="00525B04"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lang w:val="en-US"/>
              </w:rPr>
            </w:pPr>
            <w:r w:rsidRPr="00525B04">
              <w:rPr>
                <w:rFonts w:ascii="Arial" w:hAnsi="Arial" w:cs="Arial"/>
                <w:sz w:val="16"/>
                <w:szCs w:val="16"/>
                <w:lang w:val="en-US"/>
              </w:rPr>
              <w:t xml:space="preserve">7- All extras which are not confirmed by Laventeli S.A.R.L. must be paid directly by the guests. </w:t>
            </w:r>
          </w:p>
          <w:p w:rsidR="005F4BCA" w:rsidRPr="00525B04"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lang w:val="en-US"/>
              </w:rPr>
            </w:pPr>
            <w:r w:rsidRPr="00525B04">
              <w:rPr>
                <w:rFonts w:ascii="Arial" w:hAnsi="Arial" w:cs="Arial"/>
                <w:sz w:val="16"/>
                <w:szCs w:val="16"/>
                <w:lang w:val="en-US"/>
              </w:rPr>
              <w:t>8-Rooming lists are required at least 21 days before the day of arrival.</w:t>
            </w:r>
          </w:p>
          <w:p w:rsidR="005F4BCA" w:rsidRPr="00525B04"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lang w:val="en-US"/>
              </w:rPr>
            </w:pPr>
            <w:r w:rsidRPr="00525B04">
              <w:rPr>
                <w:rFonts w:ascii="Arial" w:hAnsi="Arial" w:cs="Arial"/>
                <w:sz w:val="16"/>
                <w:szCs w:val="16"/>
                <w:lang w:val="en-US"/>
              </w:rPr>
              <w:t xml:space="preserve">9-Please issue vouchers to your clients with following information: “Booked and payable through Laventeli S.A.R.L.” and “price as per agreement”. </w:t>
            </w:r>
          </w:p>
          <w:p w:rsidR="005F4BCA" w:rsidRPr="00525B04"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lang w:val="en-US"/>
              </w:rPr>
            </w:pPr>
            <w:r w:rsidRPr="00525B04">
              <w:rPr>
                <w:rFonts w:ascii="Arial" w:hAnsi="Arial" w:cs="Arial"/>
                <w:sz w:val="16"/>
                <w:szCs w:val="16"/>
                <w:lang w:val="en-US"/>
              </w:rPr>
              <w:t>10-We reserve the right to amend the rate quoted in the event of TVA (</w:t>
            </w:r>
            <w:proofErr w:type="spellStart"/>
            <w:r w:rsidRPr="00525B04">
              <w:rPr>
                <w:rFonts w:ascii="Arial" w:hAnsi="Arial" w:cs="Arial"/>
                <w:sz w:val="16"/>
                <w:szCs w:val="16"/>
                <w:lang w:val="en-US"/>
              </w:rPr>
              <w:t>Taxe</w:t>
            </w:r>
            <w:proofErr w:type="spellEnd"/>
            <w:r w:rsidRPr="00525B04">
              <w:rPr>
                <w:rFonts w:ascii="Arial" w:hAnsi="Arial" w:cs="Arial"/>
                <w:sz w:val="16"/>
                <w:szCs w:val="16"/>
                <w:lang w:val="en-US"/>
              </w:rPr>
              <w:t xml:space="preserve"> sur la </w:t>
            </w:r>
            <w:proofErr w:type="spellStart"/>
            <w:r w:rsidRPr="00525B04">
              <w:rPr>
                <w:rFonts w:ascii="Arial" w:hAnsi="Arial" w:cs="Arial"/>
                <w:sz w:val="16"/>
                <w:szCs w:val="16"/>
                <w:lang w:val="en-US"/>
              </w:rPr>
              <w:t>Valeur</w:t>
            </w:r>
            <w:proofErr w:type="spellEnd"/>
            <w:r w:rsidRPr="00525B04">
              <w:rPr>
                <w:rFonts w:ascii="Arial" w:hAnsi="Arial" w:cs="Arial"/>
                <w:sz w:val="16"/>
                <w:szCs w:val="16"/>
                <w:lang w:val="en-US"/>
              </w:rPr>
              <w:t xml:space="preserve"> </w:t>
            </w:r>
            <w:proofErr w:type="spellStart"/>
            <w:r w:rsidRPr="00525B04">
              <w:rPr>
                <w:rFonts w:ascii="Arial" w:hAnsi="Arial" w:cs="Arial"/>
                <w:sz w:val="16"/>
                <w:szCs w:val="16"/>
                <w:lang w:val="en-US"/>
              </w:rPr>
              <w:t>Ajoutée</w:t>
            </w:r>
            <w:proofErr w:type="spellEnd"/>
            <w:r w:rsidRPr="00525B04">
              <w:rPr>
                <w:rFonts w:ascii="Arial" w:hAnsi="Arial" w:cs="Arial"/>
                <w:sz w:val="16"/>
                <w:szCs w:val="16"/>
                <w:lang w:val="en-US"/>
              </w:rPr>
              <w:t>) increase.</w:t>
            </w:r>
          </w:p>
          <w:p w:rsidR="005F4BCA" w:rsidRPr="00525B04"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lang w:val="en-US"/>
              </w:rPr>
            </w:pPr>
            <w:r w:rsidRPr="00525B04">
              <w:rPr>
                <w:rFonts w:ascii="Arial" w:hAnsi="Arial" w:cs="Arial"/>
                <w:sz w:val="16"/>
                <w:szCs w:val="16"/>
                <w:lang w:val="en-US"/>
              </w:rPr>
              <w:t>11- We reserve the right to amend the city tax/local tax quoted in the event of a city tax /local tax increase.</w:t>
            </w:r>
          </w:p>
          <w:p w:rsidR="005F4BCA" w:rsidRPr="00525B04"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lang w:val="en-US"/>
              </w:rPr>
            </w:pPr>
            <w:r w:rsidRPr="00525B04">
              <w:rPr>
                <w:rFonts w:ascii="Arial" w:hAnsi="Arial" w:cs="Arial"/>
                <w:sz w:val="16"/>
                <w:szCs w:val="16"/>
                <w:lang w:val="en-US"/>
              </w:rPr>
              <w:t xml:space="preserve">12-Offers and quotations cancellation policy is for guideline only, cancellation policy may vary. Laventeli S.A.R.L. will specify the specific cancellation policies at the time of the confirmation.  </w:t>
            </w:r>
          </w:p>
          <w:p w:rsidR="005F4BCA" w:rsidRPr="00525B04"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lang w:val="en-US"/>
              </w:rPr>
            </w:pPr>
            <w:r w:rsidRPr="00525B04">
              <w:rPr>
                <w:rFonts w:ascii="Arial" w:hAnsi="Arial" w:cs="Arial"/>
                <w:sz w:val="16"/>
                <w:szCs w:val="16"/>
                <w:lang w:val="en-US"/>
              </w:rPr>
              <w:t xml:space="preserve">13-When Laventeli has made an offer according to the client’s request for several services, the prices given in the offer are only valid for the totality of services offered. An additional charge of 15 € per passenger per service Laventeli provides will apply as unforeseen expenses if services booked through Laventeli will be less than originally requested. The charges apply also in the case the agency or the client should book the hotel (or another service) through another channel. This charge does not apply to suppliers Laventeli has not offered, or to arrangements the conference provider has arranged for the client. This list is not exhaustive. Please contact us if any aspects of the available cover are unclear. </w:t>
            </w:r>
          </w:p>
          <w:p w:rsidR="005F4BCA" w:rsidRPr="00525B04" w:rsidRDefault="005F4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16"/>
                <w:szCs w:val="16"/>
                <w:lang w:val="en-US"/>
              </w:rPr>
            </w:pPr>
          </w:p>
          <w:p w:rsidR="005F4BCA" w:rsidRPr="00525B04" w:rsidRDefault="000929C7">
            <w:pPr>
              <w:rPr>
                <w:rFonts w:ascii="Arial" w:hAnsi="Arial" w:cs="Arial"/>
                <w:b/>
                <w:bCs/>
                <w:sz w:val="16"/>
                <w:szCs w:val="16"/>
                <w:lang w:val="en-US"/>
              </w:rPr>
            </w:pPr>
            <w:r w:rsidRPr="00525B04">
              <w:rPr>
                <w:rFonts w:ascii="Arial" w:hAnsi="Arial" w:cs="Arial"/>
                <w:b/>
                <w:bCs/>
                <w:sz w:val="16"/>
                <w:szCs w:val="16"/>
                <w:lang w:val="en-US"/>
              </w:rPr>
              <w:t>It is essential that you acknowledge and confirm you have received this quotation in accordance with the terms and conditions by emailing us within 4 days from receipt of the offer, otherwise the group/services may be released.</w:t>
            </w:r>
          </w:p>
        </w:tc>
      </w:tr>
    </w:tbl>
    <w:p w:rsidR="005F4BCA" w:rsidRPr="00525B04" w:rsidRDefault="005F4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lang w:val="en-US"/>
        </w:rPr>
      </w:pPr>
    </w:p>
    <w:tbl>
      <w:tblPr>
        <w:tblW w:w="0" w:type="auto"/>
        <w:tblInd w:w="108" w:type="dxa"/>
        <w:shd w:val="clear" w:color="auto" w:fill="B4C6E7" w:themeFill="accent5" w:themeFillTint="66"/>
        <w:tblLook w:val="0000" w:firstRow="0" w:lastRow="0" w:firstColumn="0" w:lastColumn="0" w:noHBand="0" w:noVBand="0"/>
      </w:tblPr>
      <w:tblGrid>
        <w:gridCol w:w="10368"/>
      </w:tblGrid>
      <w:tr w:rsidR="005F4BCA" w:rsidRPr="006754D4" w:rsidTr="00726661">
        <w:tc>
          <w:tcPr>
            <w:tcW w:w="10368" w:type="dxa"/>
            <w:tcBorders>
              <w:top w:val="nil"/>
              <w:left w:val="nil"/>
              <w:bottom w:val="nil"/>
              <w:right w:val="nil"/>
            </w:tcBorders>
            <w:shd w:val="clear" w:color="auto" w:fill="B4C6E7" w:themeFill="accent5" w:themeFillTint="66"/>
          </w:tcPr>
          <w:p w:rsidR="005F4BCA" w:rsidRPr="00525B04" w:rsidRDefault="0009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2"/>
                <w:szCs w:val="12"/>
                <w:lang w:val="en-US"/>
              </w:rPr>
            </w:pPr>
            <w:r w:rsidRPr="00525B04">
              <w:rPr>
                <w:rFonts w:ascii="Arial" w:hAnsi="Arial" w:cs="Arial"/>
                <w:sz w:val="12"/>
                <w:szCs w:val="12"/>
                <w:lang w:val="en-US"/>
              </w:rPr>
              <w:t xml:space="preserve"> </w:t>
            </w:r>
          </w:p>
        </w:tc>
      </w:tr>
    </w:tbl>
    <w:p w:rsidR="000929C7" w:rsidRPr="00525B04" w:rsidRDefault="000929C7">
      <w:pPr>
        <w:rPr>
          <w:rFonts w:ascii="Arial" w:hAnsi="Arial" w:cs="Arial"/>
          <w:sz w:val="12"/>
          <w:szCs w:val="12"/>
          <w:lang w:val="en-US"/>
        </w:rPr>
      </w:pPr>
    </w:p>
    <w:sectPr w:rsidR="000929C7" w:rsidRPr="00525B04">
      <w:pgSz w:w="11909" w:h="16834"/>
      <w:pgMar w:top="720" w:right="432"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D39C5"/>
    <w:multiLevelType w:val="hybridMultilevel"/>
    <w:tmpl w:val="D59AF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113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04"/>
    <w:rsid w:val="000929C7"/>
    <w:rsid w:val="00384711"/>
    <w:rsid w:val="004D4E45"/>
    <w:rsid w:val="00525B04"/>
    <w:rsid w:val="005F4BCA"/>
    <w:rsid w:val="006754D4"/>
    <w:rsid w:val="00726661"/>
    <w:rsid w:val="009800FB"/>
    <w:rsid w:val="00A36C0D"/>
    <w:rsid w:val="00FD0E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character" w:styleId="Hyperlinkki">
    <w:name w:val="Hyperlink"/>
    <w:basedOn w:val="Kappaleenoletusfontti"/>
    <w:uiPriority w:val="99"/>
    <w:unhideWhenUsed/>
    <w:rsid w:val="00525B04"/>
    <w:rPr>
      <w:color w:val="0563C1" w:themeColor="hyperlink"/>
      <w:u w:val="single"/>
    </w:rPr>
  </w:style>
  <w:style w:type="paragraph" w:styleId="Seliteteksti">
    <w:name w:val="Balloon Text"/>
    <w:basedOn w:val="Normaali"/>
    <w:link w:val="SelitetekstiChar"/>
    <w:uiPriority w:val="99"/>
    <w:semiHidden/>
    <w:unhideWhenUsed/>
    <w:rsid w:val="009800FB"/>
    <w:rPr>
      <w:rFonts w:ascii="Tahoma" w:hAnsi="Tahoma" w:cs="Tahoma"/>
      <w:sz w:val="16"/>
      <w:szCs w:val="16"/>
    </w:rPr>
  </w:style>
  <w:style w:type="character" w:customStyle="1" w:styleId="SelitetekstiChar">
    <w:name w:val="Seliteteksti Char"/>
    <w:basedOn w:val="Kappaleenoletusfontti"/>
    <w:link w:val="Seliteteksti"/>
    <w:uiPriority w:val="99"/>
    <w:semiHidden/>
    <w:rsid w:val="009800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character" w:styleId="Hyperlinkki">
    <w:name w:val="Hyperlink"/>
    <w:basedOn w:val="Kappaleenoletusfontti"/>
    <w:uiPriority w:val="99"/>
    <w:unhideWhenUsed/>
    <w:rsid w:val="00525B04"/>
    <w:rPr>
      <w:color w:val="0563C1" w:themeColor="hyperlink"/>
      <w:u w:val="single"/>
    </w:rPr>
  </w:style>
  <w:style w:type="paragraph" w:styleId="Seliteteksti">
    <w:name w:val="Balloon Text"/>
    <w:basedOn w:val="Normaali"/>
    <w:link w:val="SelitetekstiChar"/>
    <w:uiPriority w:val="99"/>
    <w:semiHidden/>
    <w:unhideWhenUsed/>
    <w:rsid w:val="009800FB"/>
    <w:rPr>
      <w:rFonts w:ascii="Tahoma" w:hAnsi="Tahoma" w:cs="Tahoma"/>
      <w:sz w:val="16"/>
      <w:szCs w:val="16"/>
    </w:rPr>
  </w:style>
  <w:style w:type="character" w:customStyle="1" w:styleId="SelitetekstiChar">
    <w:name w:val="Seliteteksti Char"/>
    <w:basedOn w:val="Kappaleenoletusfontti"/>
    <w:link w:val="Seliteteksti"/>
    <w:uiPriority w:val="99"/>
    <w:semiHidden/>
    <w:rsid w:val="00980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ibis.com"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yriad-tours-centre.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4995</Characters>
  <Application>Microsoft Office Word</Application>
  <DocSecurity>0</DocSecurity>
  <Lines>41</Lines>
  <Paragraphs>11</Paragraphs>
  <ScaleCrop>false</ScaleCrop>
  <HeadingPairs>
    <vt:vector size="4" baseType="variant">
      <vt:variant>
        <vt:lpstr>Otsikko</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SMED</dc:creator>
  <cp:lastModifiedBy>SMA</cp:lastModifiedBy>
  <cp:revision>3</cp:revision>
  <dcterms:created xsi:type="dcterms:W3CDTF">2016-07-21T12:41:00Z</dcterms:created>
  <dcterms:modified xsi:type="dcterms:W3CDTF">2016-07-21T12:45:00Z</dcterms:modified>
</cp:coreProperties>
</file>